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2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главой 25.3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Налогового кодекса Российской Федерации выдача документов (их дубликатов), в том числе аттестатов, свидетельств, либо иных документов, подтверждающих уровень квалификации, приравнивается к юридически значимым действиям.</w:t>
      </w:r>
    </w:p>
    <w:p w:rsidR="00615E72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Подпунктом 72 статьи 333.33 Налогового кодекса установлены размеры государственной пошлины за следующие действия, совершаемые уполномоченными органами при проведении аттестации в случаях, если такая аттестация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редусмотрена  законодательством Российской Федерации: 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2015 года </w:t>
      </w:r>
    </w:p>
    <w:tbl>
      <w:tblPr>
        <w:tblW w:w="0" w:type="auto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237"/>
        <w:gridCol w:w="1560"/>
      </w:tblGrid>
      <w:tr w:rsidR="00615E72" w:rsidRPr="00F5022F" w:rsidTr="00D542C2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15E72" w:rsidRPr="00F5022F" w:rsidRDefault="00615E72" w:rsidP="00D542C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15E72" w:rsidRDefault="00615E72" w:rsidP="00D542C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</w:pPr>
            <w:r w:rsidRPr="00F5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платежа: государственная пошлина за выдачу аттестата, свидетельства либо иного документа, подтверждающего уровень квалификации</w:t>
            </w:r>
            <w:r w:rsidRPr="00F502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 </w:t>
            </w:r>
          </w:p>
          <w:p w:rsidR="00615E72" w:rsidRPr="00F5022F" w:rsidRDefault="00615E72" w:rsidP="00D542C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 указанием Ф.И.О. </w:t>
            </w:r>
            <w:proofErr w:type="gramStart"/>
            <w:r w:rsidRPr="00F502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аттестуемого</w:t>
            </w:r>
            <w:proofErr w:type="gramEnd"/>
          </w:p>
          <w:p w:rsidR="00615E72" w:rsidRPr="00F5022F" w:rsidRDefault="00615E72" w:rsidP="00D542C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(КБК):</w:t>
            </w:r>
          </w:p>
          <w:p w:rsidR="00615E72" w:rsidRPr="00F5022F" w:rsidRDefault="00615E72" w:rsidP="00D542C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498 1 08 07081 01 0900 110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615E72" w:rsidRPr="00F5022F" w:rsidRDefault="00615E72" w:rsidP="00D542C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1300 рублей</w:t>
            </w:r>
          </w:p>
        </w:tc>
      </w:tr>
    </w:tbl>
    <w:p w:rsidR="00615E72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пошлина оплачивается по следующим реквизитам: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Нижегородская область</w:t>
      </w: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ИНН: 5260170268; КПП: 526001001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 УФК по Нижегородской области (</w:t>
      </w:r>
      <w:proofErr w:type="spellStart"/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Волжско</w:t>
      </w:r>
      <w:proofErr w:type="spellEnd"/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Окское управление </w:t>
      </w:r>
      <w:proofErr w:type="spellStart"/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) Н. Новгород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Расчётный счёт: 40101810400000010002;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БИК: 042202001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получателя: Волго-Вятское главное управление Центрального банка Российской Федерации </w:t>
      </w:r>
    </w:p>
    <w:p w:rsidR="00615E72" w:rsidRPr="00F5022F" w:rsidRDefault="00615E72" w:rsidP="00615E72">
      <w:pPr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ОКТМО: 22 701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022F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</w:p>
    <w:p w:rsidR="00615E72" w:rsidRPr="00A91080" w:rsidRDefault="00615E72" w:rsidP="00615E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080">
        <w:rPr>
          <w:rFonts w:ascii="Times New Roman" w:hAnsi="Times New Roman" w:cs="Times New Roman"/>
          <w:b/>
          <w:color w:val="FF0000"/>
          <w:sz w:val="28"/>
          <w:szCs w:val="28"/>
        </w:rPr>
        <w:t>Госпошлина отнесена к Федеральным сборам, которые налогоплательщик должен уплачивать самостоятельно (письмо Минфина от 15.03.2006г. № 03-06-03-03/08).</w:t>
      </w:r>
    </w:p>
    <w:p w:rsidR="00615E72" w:rsidRPr="00A91080" w:rsidRDefault="00615E72" w:rsidP="00615E72">
      <w:pPr>
        <w:spacing w:after="0" w:line="240" w:lineRule="auto"/>
        <w:ind w:firstLine="708"/>
        <w:jc w:val="both"/>
        <w:rPr>
          <w:b/>
          <w:color w:val="FF0000"/>
          <w:sz w:val="44"/>
          <w:szCs w:val="44"/>
        </w:rPr>
      </w:pPr>
      <w:r w:rsidRPr="00A91080">
        <w:rPr>
          <w:rFonts w:ascii="Times New Roman" w:hAnsi="Times New Roman" w:cs="Times New Roman"/>
          <w:b/>
          <w:color w:val="FF0000"/>
          <w:sz w:val="28"/>
          <w:szCs w:val="28"/>
        </w:rPr>
        <w:t>Если же физическое лицо – уполномоченный представитель компании уплачивает госпошлину наличными средствами, то к платежному документу (</w:t>
      </w:r>
      <w:proofErr w:type="gramStart"/>
      <w:r w:rsidRPr="00A91080">
        <w:rPr>
          <w:rFonts w:ascii="Times New Roman" w:hAnsi="Times New Roman" w:cs="Times New Roman"/>
          <w:b/>
          <w:color w:val="FF0000"/>
          <w:sz w:val="28"/>
          <w:szCs w:val="28"/>
        </w:rPr>
        <w:t>чек-ордеру</w:t>
      </w:r>
      <w:proofErr w:type="gramEnd"/>
      <w:r w:rsidRPr="00A910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следует приложить расходный кассовый ордер или иной документ, доказывающий, что деньги выданы организацией на уплату пошлины. </w:t>
      </w:r>
      <w:proofErr w:type="gramStart"/>
      <w:r w:rsidRPr="00A91080">
        <w:rPr>
          <w:rFonts w:ascii="Times New Roman" w:hAnsi="Times New Roman" w:cs="Times New Roman"/>
          <w:b/>
          <w:color w:val="FF0000"/>
          <w:sz w:val="28"/>
          <w:szCs w:val="28"/>
        </w:rPr>
        <w:t>Также необходимо иметь документы, подтверждающие полномочия представителя (доверенность или учредительные документы) (Высший Арбитражный Суд Российской Федерации определение от 11 апреля 2011г.</w:t>
      </w:r>
      <w:proofErr w:type="gramEnd"/>
      <w:r w:rsidRPr="00A910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 </w:t>
      </w:r>
      <w:proofErr w:type="gramStart"/>
      <w:r w:rsidRPr="00A91080">
        <w:rPr>
          <w:rFonts w:ascii="Times New Roman" w:hAnsi="Times New Roman" w:cs="Times New Roman"/>
          <w:b/>
          <w:color w:val="FF0000"/>
          <w:sz w:val="28"/>
          <w:szCs w:val="28"/>
        </w:rPr>
        <w:t>ВАС-3950/11).</w:t>
      </w:r>
      <w:proofErr w:type="gramEnd"/>
    </w:p>
    <w:sectPr w:rsidR="00615E72" w:rsidRPr="00A91080" w:rsidSect="00341CE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13"/>
    <w:multiLevelType w:val="multilevel"/>
    <w:tmpl w:val="3EF0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0080"/>
    <w:multiLevelType w:val="multilevel"/>
    <w:tmpl w:val="A42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F242D"/>
    <w:multiLevelType w:val="hybridMultilevel"/>
    <w:tmpl w:val="13F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169"/>
    <w:multiLevelType w:val="multilevel"/>
    <w:tmpl w:val="460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D5CDE"/>
    <w:multiLevelType w:val="multilevel"/>
    <w:tmpl w:val="D3C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02286"/>
    <w:multiLevelType w:val="multilevel"/>
    <w:tmpl w:val="4C5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54E62"/>
    <w:multiLevelType w:val="multilevel"/>
    <w:tmpl w:val="8AE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F7DE6"/>
    <w:multiLevelType w:val="multilevel"/>
    <w:tmpl w:val="7B04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6095F"/>
    <w:multiLevelType w:val="multilevel"/>
    <w:tmpl w:val="858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B067D"/>
    <w:multiLevelType w:val="multilevel"/>
    <w:tmpl w:val="38A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22944"/>
    <w:multiLevelType w:val="multilevel"/>
    <w:tmpl w:val="875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17FD1"/>
    <w:multiLevelType w:val="multilevel"/>
    <w:tmpl w:val="AD7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C50EC"/>
    <w:multiLevelType w:val="multilevel"/>
    <w:tmpl w:val="571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40B3D"/>
    <w:multiLevelType w:val="multilevel"/>
    <w:tmpl w:val="94D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824ED"/>
    <w:multiLevelType w:val="multilevel"/>
    <w:tmpl w:val="A34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D5770"/>
    <w:multiLevelType w:val="multilevel"/>
    <w:tmpl w:val="42B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5501C"/>
    <w:multiLevelType w:val="multilevel"/>
    <w:tmpl w:val="25D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F566A"/>
    <w:multiLevelType w:val="multilevel"/>
    <w:tmpl w:val="CE9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2272C"/>
    <w:multiLevelType w:val="multilevel"/>
    <w:tmpl w:val="D98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E7EEF"/>
    <w:multiLevelType w:val="multilevel"/>
    <w:tmpl w:val="CD9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609F6"/>
    <w:multiLevelType w:val="multilevel"/>
    <w:tmpl w:val="88F468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7E3460A3"/>
    <w:multiLevelType w:val="multilevel"/>
    <w:tmpl w:val="9FB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9"/>
  </w:num>
  <w:num w:numId="5">
    <w:abstractNumId w:val="6"/>
  </w:num>
  <w:num w:numId="6">
    <w:abstractNumId w:val="20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4"/>
  </w:num>
  <w:num w:numId="15">
    <w:abstractNumId w:val="3"/>
  </w:num>
  <w:num w:numId="16">
    <w:abstractNumId w:val="16"/>
  </w:num>
  <w:num w:numId="17">
    <w:abstractNumId w:val="5"/>
  </w:num>
  <w:num w:numId="18">
    <w:abstractNumId w:val="15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3"/>
    <w:rsid w:val="00052BDF"/>
    <w:rsid w:val="00130413"/>
    <w:rsid w:val="00214BD3"/>
    <w:rsid w:val="002B3D56"/>
    <w:rsid w:val="002D01F0"/>
    <w:rsid w:val="003341EF"/>
    <w:rsid w:val="00337E41"/>
    <w:rsid w:val="00341CE4"/>
    <w:rsid w:val="00475D13"/>
    <w:rsid w:val="00545070"/>
    <w:rsid w:val="00615E72"/>
    <w:rsid w:val="006C5316"/>
    <w:rsid w:val="008008FA"/>
    <w:rsid w:val="008146A2"/>
    <w:rsid w:val="009A167C"/>
    <w:rsid w:val="00A91080"/>
    <w:rsid w:val="00AF6B34"/>
    <w:rsid w:val="00B2039B"/>
    <w:rsid w:val="00BB6695"/>
    <w:rsid w:val="00C056A7"/>
    <w:rsid w:val="00CF0E65"/>
    <w:rsid w:val="00D82E1F"/>
    <w:rsid w:val="00E121FE"/>
    <w:rsid w:val="00EA24FB"/>
    <w:rsid w:val="00EE6054"/>
    <w:rsid w:val="00F5022F"/>
    <w:rsid w:val="00F9359C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FE"/>
  </w:style>
  <w:style w:type="paragraph" w:styleId="a3">
    <w:name w:val="Normal (Web)"/>
    <w:basedOn w:val="a"/>
    <w:uiPriority w:val="99"/>
    <w:unhideWhenUsed/>
    <w:rsid w:val="00E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actaspara">
    <w:name w:val="actaspara"/>
    <w:basedOn w:val="a0"/>
    <w:rsid w:val="00052BDF"/>
  </w:style>
  <w:style w:type="character" w:customStyle="1" w:styleId="fld-input">
    <w:name w:val="fld-input"/>
    <w:basedOn w:val="a0"/>
    <w:rsid w:val="00052B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fld-label">
    <w:name w:val="fld-label"/>
    <w:basedOn w:val="a0"/>
    <w:rsid w:val="00052BDF"/>
  </w:style>
  <w:style w:type="character" w:customStyle="1" w:styleId="fld-textarea">
    <w:name w:val="fld-textarea"/>
    <w:basedOn w:val="a0"/>
    <w:rsid w:val="00052BDF"/>
  </w:style>
  <w:style w:type="paragraph" w:styleId="a4">
    <w:name w:val="Balloon Text"/>
    <w:basedOn w:val="a"/>
    <w:link w:val="a5"/>
    <w:uiPriority w:val="99"/>
    <w:semiHidden/>
    <w:unhideWhenUsed/>
    <w:rsid w:val="000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52BDF"/>
    <w:rPr>
      <w:b/>
      <w:bCs/>
    </w:rPr>
  </w:style>
  <w:style w:type="character" w:styleId="a7">
    <w:name w:val="Hyperlink"/>
    <w:basedOn w:val="a0"/>
    <w:uiPriority w:val="99"/>
    <w:semiHidden/>
    <w:unhideWhenUsed/>
    <w:rsid w:val="00052BDF"/>
    <w:rPr>
      <w:color w:val="0000FF"/>
      <w:u w:val="single"/>
    </w:rPr>
  </w:style>
  <w:style w:type="character" w:customStyle="1" w:styleId="otnn">
    <w:name w:val="otnn"/>
    <w:basedOn w:val="a0"/>
    <w:rsid w:val="00052BDF"/>
  </w:style>
  <w:style w:type="character" w:customStyle="1" w:styleId="current">
    <w:name w:val="current"/>
    <w:basedOn w:val="a0"/>
    <w:rsid w:val="00052BDF"/>
  </w:style>
  <w:style w:type="character" w:customStyle="1" w:styleId="30">
    <w:name w:val="Заголовок 3 Знак"/>
    <w:basedOn w:val="a0"/>
    <w:link w:val="3"/>
    <w:uiPriority w:val="9"/>
    <w:semiHidden/>
    <w:rsid w:val="00EE6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Plain Text"/>
    <w:basedOn w:val="a"/>
    <w:link w:val="a9"/>
    <w:rsid w:val="00FB1B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1BFF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CF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FE"/>
  </w:style>
  <w:style w:type="paragraph" w:styleId="a3">
    <w:name w:val="Normal (Web)"/>
    <w:basedOn w:val="a"/>
    <w:uiPriority w:val="99"/>
    <w:unhideWhenUsed/>
    <w:rsid w:val="00E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actaspara">
    <w:name w:val="actaspara"/>
    <w:basedOn w:val="a0"/>
    <w:rsid w:val="00052BDF"/>
  </w:style>
  <w:style w:type="character" w:customStyle="1" w:styleId="fld-input">
    <w:name w:val="fld-input"/>
    <w:basedOn w:val="a0"/>
    <w:rsid w:val="00052B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fld-label">
    <w:name w:val="fld-label"/>
    <w:basedOn w:val="a0"/>
    <w:rsid w:val="00052BDF"/>
  </w:style>
  <w:style w:type="character" w:customStyle="1" w:styleId="fld-textarea">
    <w:name w:val="fld-textarea"/>
    <w:basedOn w:val="a0"/>
    <w:rsid w:val="00052BDF"/>
  </w:style>
  <w:style w:type="paragraph" w:styleId="a4">
    <w:name w:val="Balloon Text"/>
    <w:basedOn w:val="a"/>
    <w:link w:val="a5"/>
    <w:uiPriority w:val="99"/>
    <w:semiHidden/>
    <w:unhideWhenUsed/>
    <w:rsid w:val="000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52BDF"/>
    <w:rPr>
      <w:b/>
      <w:bCs/>
    </w:rPr>
  </w:style>
  <w:style w:type="character" w:styleId="a7">
    <w:name w:val="Hyperlink"/>
    <w:basedOn w:val="a0"/>
    <w:uiPriority w:val="99"/>
    <w:semiHidden/>
    <w:unhideWhenUsed/>
    <w:rsid w:val="00052BDF"/>
    <w:rPr>
      <w:color w:val="0000FF"/>
      <w:u w:val="single"/>
    </w:rPr>
  </w:style>
  <w:style w:type="character" w:customStyle="1" w:styleId="otnn">
    <w:name w:val="otnn"/>
    <w:basedOn w:val="a0"/>
    <w:rsid w:val="00052BDF"/>
  </w:style>
  <w:style w:type="character" w:customStyle="1" w:styleId="current">
    <w:name w:val="current"/>
    <w:basedOn w:val="a0"/>
    <w:rsid w:val="00052BDF"/>
  </w:style>
  <w:style w:type="character" w:customStyle="1" w:styleId="30">
    <w:name w:val="Заголовок 3 Знак"/>
    <w:basedOn w:val="a0"/>
    <w:link w:val="3"/>
    <w:uiPriority w:val="9"/>
    <w:semiHidden/>
    <w:rsid w:val="00EE6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Plain Text"/>
    <w:basedOn w:val="a"/>
    <w:link w:val="a9"/>
    <w:rsid w:val="00FB1B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1BFF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CF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540">
          <w:marLeft w:val="378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75">
          <w:marLeft w:val="31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1007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59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55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33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02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0973">
          <w:marLeft w:val="4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67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7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396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66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86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5029">
          <w:marLeft w:val="2985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282">
          <w:marLeft w:val="52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05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697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185">
              <w:marLeft w:val="0"/>
              <w:marRight w:val="-18928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951">
              <w:marLeft w:val="0"/>
              <w:marRight w:val="-18928"/>
              <w:marTop w:val="4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103">
              <w:marLeft w:val="0"/>
              <w:marRight w:val="-18928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796">
              <w:marLeft w:val="0"/>
              <w:marRight w:val="-18928"/>
              <w:marTop w:val="2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737">
              <w:marLeft w:val="0"/>
              <w:marRight w:val="-18928"/>
              <w:marTop w:val="2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224">
              <w:marLeft w:val="0"/>
              <w:marRight w:val="-18928"/>
              <w:marTop w:val="261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15">
              <w:marLeft w:val="0"/>
              <w:marRight w:val="-18928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59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593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6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8300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45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702687">
          <w:marLeft w:val="40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324">
          <w:marLeft w:val="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19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320">
          <w:marLeft w:val="27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387">
          <w:marLeft w:val="39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89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0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89400">
          <w:marLeft w:val="39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376">
              <w:marLeft w:val="0"/>
              <w:marRight w:val="-18928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7102">
              <w:marLeft w:val="0"/>
              <w:marRight w:val="-18928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9249">
          <w:marLeft w:val="39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09">
          <w:marLeft w:val="270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57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282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306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48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3365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28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3593">
          <w:marLeft w:val="-88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62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029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26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510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836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1076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02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1148">
          <w:marLeft w:val="315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56">
          <w:marLeft w:val="-15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9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0086">
                          <w:marLeft w:val="0"/>
                          <w:marRight w:val="-18928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63197">
              <w:marLeft w:val="0"/>
              <w:marRight w:val="-18928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6490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1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789422377">
                          <w:marLeft w:val="0"/>
                          <w:marRight w:val="0"/>
                          <w:marTop w:val="6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54465">
              <w:marLeft w:val="0"/>
              <w:marRight w:val="-18928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784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320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896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716">
              <w:marLeft w:val="0"/>
              <w:marRight w:val="-18928"/>
              <w:marTop w:val="17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849">
              <w:marLeft w:val="0"/>
              <w:marRight w:val="-18928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287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VNB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2015-09-30T06:31:00Z</cp:lastPrinted>
  <dcterms:created xsi:type="dcterms:W3CDTF">2017-05-11T12:49:00Z</dcterms:created>
  <dcterms:modified xsi:type="dcterms:W3CDTF">2017-05-11T12:49:00Z</dcterms:modified>
</cp:coreProperties>
</file>